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  <w:bookmarkStart w:id="3" w:name="_GoBack"/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1"/>
        <w:rPr>
          <w:rFonts w:hint="eastAsia" w:ascii="方正小标宋_GBK" w:hAnsi="宋体" w:eastAsia="方正小标宋_GBK"/>
          <w:b w:val="0"/>
          <w:bCs w:val="0"/>
          <w:kern w:val="0"/>
          <w:sz w:val="44"/>
          <w:szCs w:val="44"/>
          <w:highlight w:val="none"/>
          <w:lang w:val="en-US" w:eastAsia="zh-CN"/>
        </w:rPr>
      </w:pPr>
      <w:r>
        <w:rPr>
          <w:rFonts w:hint="eastAsia" w:ascii="方正小标宋_GBK" w:hAnsi="宋体" w:eastAsia="方正小标宋_GBK"/>
          <w:b w:val="0"/>
          <w:bCs w:val="0"/>
          <w:kern w:val="0"/>
          <w:sz w:val="44"/>
          <w:szCs w:val="44"/>
          <w:highlight w:val="none"/>
          <w:lang w:eastAsia="zh-CN"/>
        </w:rPr>
        <w:t>呼图壁县供销合作社联合社</w:t>
      </w:r>
      <w:r>
        <w:rPr>
          <w:rFonts w:hint="eastAsia" w:ascii="方正小标宋_GBK" w:hAnsi="宋体" w:eastAsia="方正小标宋_GBK"/>
          <w:b w:val="0"/>
          <w:bCs w:val="0"/>
          <w:kern w:val="0"/>
          <w:sz w:val="44"/>
          <w:szCs w:val="44"/>
          <w:highlight w:val="none"/>
          <w:lang w:val="en-US" w:eastAsia="zh-CN"/>
        </w:rPr>
        <w:t>2025年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1"/>
        <w:rPr>
          <w:rFonts w:hint="eastAsia" w:ascii="方正小标宋_GBK" w:hAnsi="宋体" w:eastAsia="方正小标宋_GBK"/>
          <w:b w:val="0"/>
          <w:bCs w:val="0"/>
          <w:kern w:val="0"/>
          <w:sz w:val="44"/>
          <w:szCs w:val="44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1"/>
        <w:rPr>
          <w:rFonts w:hint="eastAsia" w:ascii="黑体" w:hAnsi="黑体" w:eastAsia="黑体"/>
          <w:b w:val="0"/>
          <w:bCs w:val="0"/>
          <w:kern w:val="0"/>
          <w:sz w:val="36"/>
          <w:szCs w:val="32"/>
          <w:highlight w:val="none"/>
        </w:rPr>
      </w:pPr>
      <w:r>
        <w:rPr>
          <w:rFonts w:hint="eastAsia" w:ascii="方正小标宋_GBK" w:hAnsi="宋体" w:eastAsia="方正小标宋_GBK"/>
          <w:b w:val="0"/>
          <w:bCs w:val="0"/>
          <w:kern w:val="0"/>
          <w:sz w:val="44"/>
          <w:szCs w:val="44"/>
          <w:highlight w:val="none"/>
          <w:lang w:eastAsia="zh-CN"/>
        </w:rPr>
        <w:t>部门</w:t>
      </w:r>
      <w:r>
        <w:rPr>
          <w:rFonts w:hint="eastAsia" w:ascii="方正小标宋_GBK" w:hAnsi="宋体" w:eastAsia="方正小标宋_GBK"/>
          <w:b w:val="0"/>
          <w:bCs w:val="0"/>
          <w:kern w:val="0"/>
          <w:sz w:val="44"/>
          <w:szCs w:val="44"/>
          <w:highlight w:val="none"/>
        </w:rPr>
        <w:t>预算公开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1"/>
        <w:rPr>
          <w:rFonts w:hint="eastAsia" w:ascii="黑体" w:hAnsi="黑体" w:eastAsia="黑体"/>
          <w:b/>
          <w:bCs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第一部分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呼图壁县供销合作社联合社部门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四、财政拨款收支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七、一般公共预算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年部门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呼图壁县供销合作社联合社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单位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呼图壁县供销合作社联合社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呼图壁县供销合作社联合社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呼图壁县供销合作社联合社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呼图壁县供销合作社联合社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呼图壁县供销合作社联合社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呼图壁县供销合作社联合社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呼图壁县供销合作社联合社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呼图壁县供销合作社联合社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呼图壁县供销合作社联合社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呼图壁县供销合作社联合社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sectPr>
          <w:footerReference r:id="rId4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第一部分 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年呼图壁县供销合作社联合社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宋体" w:hAnsi="宋体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供销合作社是为农服务的合作经济组织，是党和政府做好“三农”工作的重要载体。按照政府授权对重要农业生产资料、农副产品经营进行组织、协调、管理；维护供销合作社系统的合法权益；协调同有关部门的关系，指导供销合作社系统的业务活动，促进城乡物资交流；宣传贯彻党中央、国务院有关农村经济工作的方针政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宗旨：为农业生产经营提供服务。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firstLine="640" w:firstLineChars="200"/>
        <w:jc w:val="both"/>
        <w:textAlignment w:val="auto"/>
        <w:rPr>
          <w:rFonts w:ascii="仿宋_GB2312" w:hAnsi="宋体" w:eastAsia="仿宋_GB2312" w:cs="宋体"/>
          <w:bCs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业务范围：对本级社有资产行使出资人代表和管理职能，监督社有资产保值增值，对本县供销系统行使管理指导、协调和服务职能。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left"/>
        <w:textAlignment w:val="auto"/>
        <w:rPr>
          <w:rFonts w:ascii="仿宋_GB2312" w:hAnsi="宋体" w:eastAsia="仿宋_GB2312" w:cs="宋体"/>
          <w:bCs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widowControl/>
        <w:spacing w:line="56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呼图壁县供销合作社联合社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highlight w:val="none"/>
        </w:rPr>
        <w:t>无下属预算单位，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下设三个科室，分别是：行政办公室、财务科、业务科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。</w:t>
      </w:r>
    </w:p>
    <w:p>
      <w:pPr>
        <w:widowControl/>
        <w:spacing w:line="56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呼图壁县供销合作社联合社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编制数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，实有人数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人，其中：在职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人，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人；退休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人；离休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人。</w:t>
      </w:r>
    </w:p>
    <w:p>
      <w:pPr>
        <w:widowControl/>
        <w:spacing w:before="0" w:beforeLines="0" w:line="36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ind w:left="7440" w:hanging="7440" w:hangingChars="3100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编制部门：呼图壁县供销合作社联合社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单位：万元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</w:t>
      </w:r>
    </w:p>
    <w:tbl>
      <w:tblPr>
        <w:tblStyle w:val="6"/>
        <w:tblW w:w="8662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1103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 目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211.08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149.08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149.08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3.国有资本经营预算拨款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25.89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210卫生健康支出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14.34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4.财政专户核拨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5.单位资金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62.00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30.00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119.05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62.00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21.80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224灾害防治及应急管理支出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230转移性支出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234抗疫特别国债安排的支出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211.08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211.08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widowControl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编制部门：呼图壁县供销合作社联合社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单位：万元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</w:t>
      </w:r>
    </w:p>
    <w:tbl>
      <w:tblPr>
        <w:tblStyle w:val="6"/>
        <w:tblpPr w:leftFromText="180" w:rightFromText="180" w:vertAnchor="text" w:horzAnchor="page" w:tblpX="475" w:tblpY="377"/>
        <w:tblOverlap w:val="never"/>
        <w:tblW w:w="1118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420"/>
        <w:gridCol w:w="427"/>
        <w:gridCol w:w="3135"/>
        <w:gridCol w:w="758"/>
        <w:gridCol w:w="772"/>
        <w:gridCol w:w="810"/>
        <w:gridCol w:w="488"/>
        <w:gridCol w:w="390"/>
        <w:gridCol w:w="705"/>
        <w:gridCol w:w="390"/>
        <w:gridCol w:w="652"/>
        <w:gridCol w:w="488"/>
        <w:gridCol w:w="675"/>
        <w:gridCol w:w="300"/>
        <w:gridCol w:w="2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3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/>
                <w:color w:val="auto"/>
                <w:sz w:val="22"/>
                <w:szCs w:val="22"/>
                <w:highlight w:val="none"/>
              </w:rPr>
              <w:t>功能分类科目编码</w:t>
            </w:r>
          </w:p>
        </w:tc>
        <w:tc>
          <w:tcPr>
            <w:tcW w:w="3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/>
                <w:color w:val="auto"/>
                <w:sz w:val="18"/>
                <w:szCs w:val="18"/>
                <w:highlight w:val="none"/>
              </w:rPr>
              <w:t>功能分类科目名称</w:t>
            </w:r>
          </w:p>
        </w:tc>
        <w:tc>
          <w:tcPr>
            <w:tcW w:w="7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/>
                <w:color w:val="auto"/>
                <w:sz w:val="18"/>
                <w:szCs w:val="18"/>
                <w:highlight w:val="none"/>
              </w:rPr>
              <w:t>总  计</w:t>
            </w:r>
          </w:p>
        </w:tc>
        <w:tc>
          <w:tcPr>
            <w:tcW w:w="420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sz w:val="22"/>
                <w:szCs w:val="22"/>
                <w:highlight w:val="none"/>
              </w:rPr>
              <w:t>财  政  拨  款  (  补  助  )</w:t>
            </w:r>
          </w:p>
        </w:tc>
        <w:tc>
          <w:tcPr>
            <w:tcW w:w="4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/>
                <w:color w:val="auto"/>
                <w:sz w:val="18"/>
                <w:szCs w:val="18"/>
                <w:highlight w:val="none"/>
              </w:rPr>
              <w:t>财政专户（教育收费）</w:t>
            </w:r>
          </w:p>
        </w:tc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/>
                <w:color w:val="auto"/>
                <w:sz w:val="18"/>
                <w:szCs w:val="18"/>
                <w:highlight w:val="none"/>
              </w:rPr>
              <w:t>单位资金</w:t>
            </w:r>
          </w:p>
        </w:tc>
        <w:tc>
          <w:tcPr>
            <w:tcW w:w="3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/>
                <w:color w:val="auto"/>
                <w:sz w:val="18"/>
                <w:szCs w:val="18"/>
                <w:highlight w:val="none"/>
              </w:rPr>
              <w:t>财政拨款结转</w:t>
            </w:r>
          </w:p>
        </w:tc>
        <w:tc>
          <w:tcPr>
            <w:tcW w:w="2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/>
                <w:color w:val="auto"/>
                <w:sz w:val="18"/>
                <w:szCs w:val="18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4" w:hRule="atLeast"/>
        </w:trPr>
        <w:tc>
          <w:tcPr>
            <w:tcW w:w="4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b w:val="0"/>
                <w:bCs/>
                <w:color w:val="auto"/>
                <w:sz w:val="18"/>
                <w:szCs w:val="18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 w:val="0"/>
                <w:bCs/>
                <w:color w:val="auto"/>
                <w:sz w:val="18"/>
                <w:szCs w:val="18"/>
                <w:highlight w:val="none"/>
                <w:lang w:val="en-US" w:eastAsia="zh-Hans"/>
              </w:rPr>
              <w:t>类</w:t>
            </w:r>
          </w:p>
        </w:tc>
        <w:tc>
          <w:tcPr>
            <w:tcW w:w="420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b w:val="0"/>
                <w:bCs/>
                <w:color w:val="auto"/>
                <w:sz w:val="18"/>
                <w:szCs w:val="18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 w:val="0"/>
                <w:bCs/>
                <w:color w:val="auto"/>
                <w:sz w:val="18"/>
                <w:szCs w:val="18"/>
                <w:highlight w:val="none"/>
                <w:lang w:val="en-US" w:eastAsia="zh-Hans"/>
              </w:rPr>
              <w:t>款</w:t>
            </w:r>
          </w:p>
        </w:tc>
        <w:tc>
          <w:tcPr>
            <w:tcW w:w="427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b w:val="0"/>
                <w:bCs/>
                <w:color w:val="auto"/>
                <w:sz w:val="18"/>
                <w:szCs w:val="18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 w:val="0"/>
                <w:bCs/>
                <w:color w:val="auto"/>
                <w:sz w:val="18"/>
                <w:szCs w:val="18"/>
                <w:highlight w:val="none"/>
                <w:lang w:val="en-US" w:eastAsia="zh-Hans"/>
              </w:rPr>
              <w:t>项</w:t>
            </w:r>
          </w:p>
        </w:tc>
        <w:tc>
          <w:tcPr>
            <w:tcW w:w="313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58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  <w:t>财政拨款(补助)小计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  <w:t>一般公共预算</w:t>
            </w:r>
          </w:p>
        </w:tc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sz w:val="16"/>
                <w:szCs w:val="16"/>
                <w:highlight w:val="none"/>
              </w:rPr>
              <w:t>上级一般公共预算安排的转移支付</w:t>
            </w:r>
          </w:p>
        </w:tc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  <w:t>上级政府性基金安排的转移支付</w:t>
            </w:r>
          </w:p>
        </w:tc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  <w:t>国有资本经营预算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  <w:t>上级国有资本经营预算安排的转移支付</w:t>
            </w:r>
          </w:p>
        </w:tc>
        <w:tc>
          <w:tcPr>
            <w:tcW w:w="488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0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b w:val="0"/>
                <w:bCs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highlight w:val="none"/>
                <w:lang w:eastAsia="zh-CN"/>
              </w:rPr>
              <w:t>社会保障和就业支出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25.89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18.69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18.69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7.20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行政事业单位养老支出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25.89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18.69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18.69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7.20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4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eastAsia="zh-CN"/>
              </w:rPr>
              <w:t>事业单位离退休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4.35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4.35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0.00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0.00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机关事业单位基本养老保险缴费支出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21.54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14.34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14.34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7.20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卫生健康支出　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14.34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10.84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10.84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3.50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行政事业单位医疗　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14.34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10.84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10.84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3.50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事业单位医疗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8.77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7.17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7.17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1.60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公务员医疗补助　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5.38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3.58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3.58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1.80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99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其他行政事业单位医疗支出　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0.19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0.09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0.09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0.10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农林水支出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30.00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30.00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农业农村　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30.00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30.00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99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eastAsia="zh-CN"/>
              </w:rPr>
              <w:t>其他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农业农村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eastAsia="zh-CN"/>
              </w:rPr>
              <w:t>支出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30.00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30.00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216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商业服务业等支出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119.05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107.75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107.75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11.30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216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商业流通事务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119.05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107.75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107.75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11.30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216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50</w:t>
            </w:r>
          </w:p>
        </w:tc>
        <w:tc>
          <w:tcPr>
            <w:tcW w:w="3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事业运行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119.05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107.75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107.75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11.30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住房保障支出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21.80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11.80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11.80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10.00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住房改革支出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21.80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11.80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11.80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10.00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3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住房公积金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21.80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11.80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11.80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10.00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  <w:t>合  计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211.08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15"/>
                <w:szCs w:val="15"/>
                <w:highlight w:val="none"/>
              </w:rPr>
              <w:t>　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149.08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15"/>
                <w:szCs w:val="15"/>
                <w:highlight w:val="none"/>
              </w:rPr>
              <w:t>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149.08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15"/>
                <w:szCs w:val="15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62.00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编制部门：呼图壁县供销合作社联合社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单位：万元                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</w:t>
      </w:r>
    </w:p>
    <w:tbl>
      <w:tblPr>
        <w:tblStyle w:val="6"/>
        <w:tblW w:w="9420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"/>
        <w:gridCol w:w="417"/>
        <w:gridCol w:w="417"/>
        <w:gridCol w:w="2563"/>
        <w:gridCol w:w="1831"/>
        <w:gridCol w:w="1829"/>
        <w:gridCol w:w="18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38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  目</w:t>
            </w:r>
          </w:p>
        </w:tc>
        <w:tc>
          <w:tcPr>
            <w:tcW w:w="55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3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56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83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2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87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56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highlight w:val="none"/>
                <w:lang w:eastAsia="zh-CN"/>
              </w:rPr>
              <w:t>社会保障和就业支出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25.89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25.89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行政事业单位养老支出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25.89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25.89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eastAsia="zh-CN"/>
              </w:rPr>
              <w:t>事业单位离退休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4.35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4.35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06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机关事业单位职业年金缴费支出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3.60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3.60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卫生健康支出　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14.34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14.34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行政事业单位医疗　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14.34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14.34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事业单位医疗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8.77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8.77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公务员医疗补助　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5.38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5.38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99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其他行政事业单位医疗支出　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0.19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0.19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农林水支出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30.00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30.00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农业农村　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30.00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99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eastAsia="zh-CN"/>
              </w:rPr>
              <w:t>其他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农业农村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eastAsia="zh-CN"/>
              </w:rPr>
              <w:t>支出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30.00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30.00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216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商业服务业等支出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119.05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119.05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216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商业流通事务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119.05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119.05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216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50</w:t>
            </w: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事业运行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119.05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119.05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住房保障支出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21.80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21.80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住房改革支出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21.80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21.80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住房公积金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21.80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21.80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highlight w:val="none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 w:val="0"/>
                <w:bCs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211.08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181.08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30.00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表4</w:t>
      </w:r>
    </w:p>
    <w:p>
      <w:pPr>
        <w:widowControl/>
        <w:spacing w:before="120" w:beforeLines="50" w:line="280" w:lineRule="exact"/>
        <w:jc w:val="center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财政拨款收支预算总体情况表</w:t>
      </w:r>
    </w:p>
    <w:p>
      <w:pPr>
        <w:widowControl/>
        <w:spacing w:before="120" w:beforeLines="50"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eastAsia="zh-CN"/>
        </w:rPr>
        <w:t>编制部门：呼图壁县供销合作社联合社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                        单位：万元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val="en-US" w:eastAsia="zh-CN"/>
        </w:rPr>
        <w:t xml:space="preserve">       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</w:t>
      </w:r>
    </w:p>
    <w:tbl>
      <w:tblPr>
        <w:tblStyle w:val="6"/>
        <w:tblW w:w="9449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6"/>
        <w:gridCol w:w="914"/>
        <w:gridCol w:w="2580"/>
        <w:gridCol w:w="900"/>
        <w:gridCol w:w="851"/>
        <w:gridCol w:w="1134"/>
        <w:gridCol w:w="11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财政拨款收入</w:t>
            </w:r>
          </w:p>
        </w:tc>
        <w:tc>
          <w:tcPr>
            <w:tcW w:w="65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目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  能  分  类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一、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财政拨款（补助）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149.08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180" w:firstLineChars="100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一般公共预算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149.08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国有资本经营预算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18.69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18.69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210卫生健康支出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10.84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10.84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107.75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107.75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11.80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11.80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224灾害防治及应急管理支出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230转移性支出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234抗疫特别国债安排的支出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149.08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149.08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149.08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表5</w:t>
      </w:r>
    </w:p>
    <w:tbl>
      <w:tblPr>
        <w:tblStyle w:val="6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"/>
        <w:gridCol w:w="499"/>
        <w:gridCol w:w="503"/>
        <w:gridCol w:w="2506"/>
        <w:gridCol w:w="659"/>
        <w:gridCol w:w="1023"/>
        <w:gridCol w:w="216"/>
        <w:gridCol w:w="1623"/>
        <w:gridCol w:w="1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9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编制部门：呼图壁县供销合作社联合社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</w:t>
            </w:r>
          </w:p>
        </w:tc>
        <w:tc>
          <w:tcPr>
            <w:tcW w:w="33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9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目</w:t>
            </w:r>
          </w:p>
        </w:tc>
        <w:tc>
          <w:tcPr>
            <w:tcW w:w="52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50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682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9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6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50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82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9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highlight w:val="none"/>
                <w:lang w:eastAsia="zh-CN"/>
              </w:rPr>
              <w:t>社会保障和就业支出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18.69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18.69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行政事业单位养老支出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18.69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18.69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4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eastAsia="zh-CN"/>
              </w:rPr>
              <w:t>事业单位离退休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4.35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4.35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机关事业单位基本养老保险缴费支出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14.34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14.34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卫生健康支出　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10.84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10.84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行政事业单位医疗　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10.84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10.84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事业单位医疗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7.17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7.17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公务员医疗补助　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3.58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3.58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99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其他行政事业单位医疗支出　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0.09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0.09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216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商业服务业等支出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107.75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107.75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216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商业流通事务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107.75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107.75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216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50</w:t>
            </w:r>
          </w:p>
        </w:tc>
        <w:tc>
          <w:tcPr>
            <w:tcW w:w="2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事业运行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107.75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107.75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住房保障支出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11.80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11.80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住房改革支出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11.80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11.80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2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住房公积金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11.80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11.80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149.08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149.08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表6</w:t>
      </w:r>
    </w:p>
    <w:tbl>
      <w:tblPr>
        <w:tblStyle w:val="6"/>
        <w:tblW w:w="9328" w:type="dxa"/>
        <w:tblInd w:w="-1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577"/>
        <w:gridCol w:w="3158"/>
        <w:gridCol w:w="728"/>
        <w:gridCol w:w="706"/>
        <w:gridCol w:w="976"/>
        <w:gridCol w:w="725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2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4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编制部门：呼图壁县供销合作社联合社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    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720" w:firstLineChars="300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4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科  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目</w:t>
            </w:r>
          </w:p>
        </w:tc>
        <w:tc>
          <w:tcPr>
            <w:tcW w:w="483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经济分类科目编码</w:t>
            </w:r>
          </w:p>
        </w:tc>
        <w:tc>
          <w:tcPr>
            <w:tcW w:w="315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经济分类科目名称</w:t>
            </w:r>
          </w:p>
        </w:tc>
        <w:tc>
          <w:tcPr>
            <w:tcW w:w="1434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315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34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136.12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136.12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基本工资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37.36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37.36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津贴补贴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147" w:rightChars="7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147" w:rightChars="7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奖金　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27.27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27.27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绩效工资　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22.71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22.71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机关事业单位基本养老保险缴费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14.34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14.34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职工基本医疗保险缴费　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7.17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7.17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公务员医疗补助缴费　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3.58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3.58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其他社会保障缴费　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0.90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0.90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住房公积金　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11.80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11.80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商品和服务支出　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5.23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5.23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办公费　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0.28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水费　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06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电费　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0.70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邮电费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0.46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取暖费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1.98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28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工会经费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1.73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对个人和家庭的补助　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7.73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7.73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退休费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4.35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4.35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生活补助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2.57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2.57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09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奖励金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0.81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0.81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149.08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143.85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5.23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表7</w:t>
      </w:r>
    </w:p>
    <w:tbl>
      <w:tblPr>
        <w:tblStyle w:val="6"/>
        <w:tblW w:w="9540" w:type="dxa"/>
        <w:tblInd w:w="-36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"/>
        <w:gridCol w:w="409"/>
        <w:gridCol w:w="417"/>
        <w:gridCol w:w="417"/>
        <w:gridCol w:w="828"/>
        <w:gridCol w:w="1400"/>
        <w:gridCol w:w="732"/>
        <w:gridCol w:w="110"/>
        <w:gridCol w:w="451"/>
        <w:gridCol w:w="530"/>
        <w:gridCol w:w="639"/>
        <w:gridCol w:w="639"/>
        <w:gridCol w:w="404"/>
        <w:gridCol w:w="214"/>
        <w:gridCol w:w="419"/>
        <w:gridCol w:w="618"/>
        <w:gridCol w:w="420"/>
        <w:gridCol w:w="420"/>
        <w:gridCol w:w="388"/>
        <w:gridCol w:w="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" w:type="dxa"/>
          <w:wAfter w:w="77" w:type="dxa"/>
          <w:trHeight w:val="375" w:hRule="atLeast"/>
        </w:trPr>
        <w:tc>
          <w:tcPr>
            <w:tcW w:w="9455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" w:type="dxa"/>
          <w:wAfter w:w="77" w:type="dxa"/>
          <w:trHeight w:val="405" w:hRule="atLeast"/>
        </w:trPr>
        <w:tc>
          <w:tcPr>
            <w:tcW w:w="431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编制部门：呼图壁县供销合作社联合社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</w:t>
            </w:r>
          </w:p>
        </w:tc>
        <w:tc>
          <w:tcPr>
            <w:tcW w:w="247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960" w:firstLineChars="400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51" w:type="dxa"/>
            <w:gridSpan w:val="4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 目 编 码</w:t>
            </w:r>
          </w:p>
        </w:tc>
        <w:tc>
          <w:tcPr>
            <w:tcW w:w="828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科目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1400" w:type="dxa"/>
            <w:vMerge w:val="restart"/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732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项目支出合计</w:t>
            </w:r>
          </w:p>
        </w:tc>
        <w:tc>
          <w:tcPr>
            <w:tcW w:w="561" w:type="dxa"/>
            <w:gridSpan w:val="2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53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639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639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债务利息及费用支出</w:t>
            </w:r>
          </w:p>
        </w:tc>
        <w:tc>
          <w:tcPr>
            <w:tcW w:w="618" w:type="dxa"/>
            <w:gridSpan w:val="2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资本性支出（基本建设）</w:t>
            </w:r>
          </w:p>
        </w:tc>
        <w:tc>
          <w:tcPr>
            <w:tcW w:w="419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</w:t>
            </w:r>
          </w:p>
        </w:tc>
        <w:tc>
          <w:tcPr>
            <w:tcW w:w="618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对企业补助（基本建设）</w:t>
            </w:r>
          </w:p>
        </w:tc>
        <w:tc>
          <w:tcPr>
            <w:tcW w:w="42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</w:t>
            </w:r>
          </w:p>
        </w:tc>
        <w:tc>
          <w:tcPr>
            <w:tcW w:w="42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对社会保障基金补助</w:t>
            </w:r>
          </w:p>
        </w:tc>
        <w:tc>
          <w:tcPr>
            <w:tcW w:w="465" w:type="dxa"/>
            <w:gridSpan w:val="2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41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82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0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32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61" w:type="dxa"/>
            <w:gridSpan w:val="2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39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39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gridSpan w:val="2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65" w:type="dxa"/>
            <w:gridSpan w:val="2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  <w:lang w:eastAsia="zh-Hans"/>
              </w:rPr>
            </w:pP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61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3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732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561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</w:tbl>
    <w:p>
      <w:pPr>
        <w:widowControl/>
        <w:outlineLvl w:val="1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备注：呼图壁县供销合作社联合社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2025年没有使用项目预算支出，此表为空表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8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编制部门：呼图壁县供销合作社联合社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单位：万元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</w:t>
      </w:r>
    </w:p>
    <w:tbl>
      <w:tblPr>
        <w:tblStyle w:val="6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政府性基金预算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</w:pPr>
    </w:p>
    <w:p>
      <w:pPr>
        <w:widowControl/>
        <w:outlineLvl w:val="1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备注：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呼图壁县供销合作社联合社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2025年没有使用政府基金预算支出，此表为空表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。</w:t>
      </w:r>
    </w:p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9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编制部门：呼图壁县供销合作社联合社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单位：万元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</w:t>
      </w:r>
    </w:p>
    <w:tbl>
      <w:tblPr>
        <w:tblStyle w:val="6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国有资本经营预算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</w:pPr>
    </w:p>
    <w:p>
      <w:pPr>
        <w:widowControl/>
        <w:outlineLvl w:val="1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备注：呼图壁县供销合作社联合社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2025年没有使用国有资本经营预算支出，此表为空表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。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10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“三公”经费支出情况表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jc w:val="left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编制部门：呼图壁县供销合作社联合社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单位：万元</w:t>
      </w:r>
    </w:p>
    <w:p>
      <w:pPr>
        <w:widowControl/>
        <w:jc w:val="left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</w:t>
      </w:r>
    </w:p>
    <w:tbl>
      <w:tblPr>
        <w:tblStyle w:val="7"/>
        <w:tblW w:w="9563" w:type="dxa"/>
        <w:tblInd w:w="-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“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三公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”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经费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支出内容</w:t>
            </w:r>
          </w:p>
        </w:tc>
        <w:tc>
          <w:tcPr>
            <w:tcW w:w="1215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合计</w:t>
            </w:r>
          </w:p>
        </w:tc>
        <w:tc>
          <w:tcPr>
            <w:tcW w:w="4530" w:type="dxa"/>
            <w:gridSpan w:val="3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continue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215" w:type="dxa"/>
            <w:vMerge w:val="continue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一般公共预算</w:t>
            </w:r>
          </w:p>
        </w:tc>
        <w:tc>
          <w:tcPr>
            <w:tcW w:w="1595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政府性基金</w:t>
            </w:r>
          </w:p>
        </w:tc>
        <w:tc>
          <w:tcPr>
            <w:tcW w:w="1621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合计</w:t>
            </w:r>
          </w:p>
        </w:tc>
        <w:tc>
          <w:tcPr>
            <w:tcW w:w="1215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14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因公出国（境）费</w:t>
            </w:r>
          </w:p>
        </w:tc>
        <w:tc>
          <w:tcPr>
            <w:tcW w:w="121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公务接待费</w:t>
            </w:r>
          </w:p>
        </w:tc>
        <w:tc>
          <w:tcPr>
            <w:tcW w:w="1215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14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公务用车购置及运行费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（小计）</w:t>
            </w:r>
          </w:p>
        </w:tc>
        <w:tc>
          <w:tcPr>
            <w:tcW w:w="1215" w:type="dxa"/>
            <w:vAlign w:val="top"/>
          </w:tcPr>
          <w:p>
            <w:pPr>
              <w:widowControl/>
              <w:jc w:val="left"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14" w:type="dxa"/>
            <w:vAlign w:val="top"/>
          </w:tcPr>
          <w:p>
            <w:pPr>
              <w:widowControl/>
              <w:jc w:val="left"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top"/>
          </w:tcPr>
          <w:p>
            <w:pPr>
              <w:widowControl/>
              <w:ind w:firstLine="280" w:firstLineChars="100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其中：公务用车购置费</w:t>
            </w:r>
          </w:p>
        </w:tc>
        <w:tc>
          <w:tcPr>
            <w:tcW w:w="1215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   </w:t>
            </w:r>
            <w:r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</w:t>
            </w: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公务用车运行费</w:t>
            </w:r>
          </w:p>
        </w:tc>
        <w:tc>
          <w:tcPr>
            <w:tcW w:w="1215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14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</w:tbl>
    <w:p>
      <w:pPr>
        <w:widowControl/>
        <w:outlineLvl w:val="1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备注：呼图壁县供销合作社联合社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2025年没有使用财政拨款“三公”经费预算支出，此表为空表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。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32"/>
          <w:szCs w:val="32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1</w:t>
      </w:r>
    </w:p>
    <w:p>
      <w:pPr>
        <w:spacing w:line="600" w:lineRule="exact"/>
        <w:ind w:firstLine="2530" w:firstLineChars="900"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b/>
          <w:bCs w:val="0"/>
          <w:color w:val="auto"/>
          <w:kern w:val="0"/>
          <w:sz w:val="28"/>
          <w:szCs w:val="28"/>
          <w:highlight w:val="none"/>
        </w:rPr>
        <w:t>上年结转</w:t>
      </w:r>
      <w:r>
        <w:rPr>
          <w:rFonts w:hint="eastAsia" w:ascii="仿宋" w:hAnsi="仿宋" w:eastAsia="仿宋" w:cs="仿宋_GB2312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  <w:t>结余</w:t>
      </w:r>
      <w:r>
        <w:rPr>
          <w:rFonts w:hint="eastAsia" w:ascii="仿宋" w:hAnsi="仿宋" w:eastAsia="仿宋" w:cs="仿宋_GB2312"/>
          <w:b/>
          <w:bCs w:val="0"/>
          <w:color w:val="auto"/>
          <w:kern w:val="0"/>
          <w:sz w:val="28"/>
          <w:szCs w:val="28"/>
          <w:highlight w:val="none"/>
        </w:rPr>
        <w:t>情况明细表</w:t>
      </w:r>
    </w:p>
    <w:p>
      <w:pPr>
        <w:widowControl/>
        <w:jc w:val="left"/>
        <w:rPr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编制部门：呼图壁县供销合作社联合社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单位：万元</w:t>
      </w:r>
    </w:p>
    <w:tbl>
      <w:tblPr>
        <w:tblStyle w:val="7"/>
        <w:tblpPr w:leftFromText="180" w:rightFromText="180" w:vertAnchor="text" w:horzAnchor="page" w:tblpX="852" w:tblpY="190"/>
        <w:tblOverlap w:val="never"/>
        <w:tblW w:w="9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850"/>
        <w:gridCol w:w="1054"/>
        <w:gridCol w:w="890"/>
        <w:gridCol w:w="714"/>
        <w:gridCol w:w="1211"/>
        <w:gridCol w:w="797"/>
        <w:gridCol w:w="723"/>
        <w:gridCol w:w="881"/>
        <w:gridCol w:w="1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总计</w:t>
            </w:r>
          </w:p>
        </w:tc>
        <w:tc>
          <w:tcPr>
            <w:tcW w:w="3869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财政拨款</w:t>
            </w:r>
          </w:p>
        </w:tc>
        <w:tc>
          <w:tcPr>
            <w:tcW w:w="3612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160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  <w:tc>
          <w:tcPr>
            <w:tcW w:w="797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160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287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88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</w:tbl>
    <w:p>
      <w:pPr>
        <w:widowControl/>
        <w:outlineLvl w:val="1"/>
        <w:rPr>
          <w:rFonts w:ascii="仿宋_GB2312" w:hAnsi="宋体" w:eastAsia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备注：呼图壁县供销合作社联合社</w:t>
      </w:r>
      <w:r>
        <w:rPr>
          <w:rFonts w:hint="eastAsia" w:ascii="仿宋_GB2312" w:hAnsi="宋体" w:eastAsia="仿宋_GB2312"/>
          <w:b/>
          <w:bCs w:val="0"/>
          <w:color w:val="auto"/>
          <w:kern w:val="0"/>
          <w:sz w:val="28"/>
          <w:szCs w:val="32"/>
          <w:highlight w:val="none"/>
          <w:lang w:val="en-US" w:eastAsia="zh-CN"/>
        </w:rPr>
        <w:t>2025年没有</w:t>
      </w:r>
      <w:r>
        <w:rPr>
          <w:rFonts w:hint="eastAsia" w:ascii="仿宋" w:hAnsi="仿宋" w:eastAsia="仿宋" w:cs="仿宋_GB2312"/>
          <w:b/>
          <w:bCs w:val="0"/>
          <w:color w:val="auto"/>
          <w:kern w:val="0"/>
          <w:sz w:val="28"/>
          <w:szCs w:val="28"/>
          <w:highlight w:val="none"/>
        </w:rPr>
        <w:t>上年结转</w:t>
      </w:r>
      <w:r>
        <w:rPr>
          <w:rFonts w:hint="eastAsia" w:ascii="仿宋" w:hAnsi="仿宋" w:eastAsia="仿宋" w:cs="仿宋_GB2312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  <w:t>结余</w:t>
      </w:r>
      <w:r>
        <w:rPr>
          <w:rFonts w:hint="eastAsia" w:ascii="仿宋_GB2312" w:hAnsi="宋体" w:eastAsia="仿宋_GB2312"/>
          <w:b/>
          <w:bCs w:val="0"/>
          <w:color w:val="auto"/>
          <w:kern w:val="0"/>
          <w:sz w:val="28"/>
          <w:szCs w:val="32"/>
          <w:highlight w:val="none"/>
          <w:lang w:val="en-US" w:eastAsia="zh-CN"/>
        </w:rPr>
        <w:t>，此表为空表</w:t>
      </w:r>
      <w:r>
        <w:rPr>
          <w:rFonts w:hint="eastAsia" w:ascii="仿宋_GB2312" w:hAnsi="宋体" w:eastAsia="仿宋_GB2312"/>
          <w:b/>
          <w:bCs w:val="0"/>
          <w:color w:val="auto"/>
          <w:kern w:val="0"/>
          <w:sz w:val="28"/>
          <w:szCs w:val="32"/>
          <w:highlight w:val="none"/>
        </w:rPr>
        <w:t>。</w:t>
      </w: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32"/>
          <w:szCs w:val="32"/>
          <w:highlight w:val="none"/>
        </w:rPr>
        <w:sectPr>
          <w:footerReference r:id="rId5" w:type="default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年部门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呼图壁县供销合作社联合社202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按照全口径预算的原则，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呼图壁县供销合作社联合社202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所有收入和支出均纳入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预算管理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211.08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FF0000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支出预算包括：社会保障和就业支出、卫生健康支出、农林水支出、商业服务业等支出、住房保障支出。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呼图壁县供销合作社联合社202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呼图壁县供销合作社联合社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211.08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149.08万元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70.63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19.68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增长了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15.21%，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主要原因是在职人员增加2人，相关预算增加；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  <w:rPr>
          <w:highlight w:val="none"/>
        </w:rPr>
      </w:pP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上级一般公共预算安排的转移支付资金未安排。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  <w:rPr>
          <w:highlight w:val="none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政府性基金预算未安排。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  <w:rPr>
          <w:highlight w:val="none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上级政府性基金安排的转移支付资金未安排。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  <w:rPr>
          <w:highlight w:val="none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国有资本经营预算未安排。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  <w:rPr>
          <w:highlight w:val="none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上级国有资本经营预算安排的转移支付资金未安排。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62.00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29.37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减少了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54.60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下降了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46.83%，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2025年单位资金减少了25万元的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农林水支出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项目资金预算及退休人员医疗保险不再缴纳所致。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呼图壁县供销合作社联合社202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呼图壁县供销合作社联合社202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211.08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基本支出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181.08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85.79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9.92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5.19%，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退休人员医疗保险不再缴纳所致。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14.21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减少了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下降45.45%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本年新建昌吉州农产品销售门店经费减少因此项目预算资金减少。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呼图壁县供销合作社联合社202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财政拨款收支总预算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149.08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149.08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一般公共预算支出包括：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社会保障和就业支出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18.69万元，主要用于职工的基本养老保险缴费；卫生健康支出10.84万元，主要于职工的医疗保险和公务员医疗补助缴费；商业服务业等支出107.75万元，主要用于职工工资福利和单位的基本运行费用；住房保障支出11.80万元，主要用于职工的住房公积金缴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呼图壁县供销合作社联合社202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呼图壁县供销合作社联合社202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一般公共预算拨款合计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149.08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万元，其中：基本支出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149.08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19.68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15.21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增加2人，相关预算增加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%。主要原因是：2024年-2025年均未安排此项经费。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1.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社会保障和就业支出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18.69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12.54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卫生健康支出（类）10.84万元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7.27%；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商业服务业等支出（类）107.75万元，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72.28%；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住房保障支出（类）11.80万元，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7.92%；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（三）一般公共预算当年拨款具体使用情况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社会保障和就业支出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行政事业单位养老支出（款）事业单位离退休（项）: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预算数为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4.35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15.20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77.75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是由于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退休人员医疗保险不再缴纳所致。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社会保障和就业支出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行政事业单位养老支出（款）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机关事业单位基本养老保险缴费支出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（项）: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预算数为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14.34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3.53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增长了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32.65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%，主要原因是：在职人员增加2人，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该科目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相关预算增加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3.卫生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健康支出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（类）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行政事业单位医疗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（款）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事业单位医疗（项）: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7.17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万元，比上年预算增加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1.76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32.53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增加2人，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该科目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相关预算增加。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4.卫生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健康支出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（类）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行政事业单位医疗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（款）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公务员医疗补助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（项）: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3.58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2.09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140.27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一是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增加2人，相关预算增加；二是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公务员医疗补助缴费比例增加。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5.卫生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健康支出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（类）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行政事业单位医疗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（款）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其他行政事业单位医疗支出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（项）: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0.09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0.06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200.00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一是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增加2人，相关预算增加；二是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大病保险缴费比例增加。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6.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商业服务业等支出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（类）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商业流通事务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（款）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事业运行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（项）: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107.75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万元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11.43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11.87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：</w:t>
      </w:r>
      <w:bookmarkStart w:id="0" w:name="OLE_LINK1"/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一是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增加2人，相关预算增加；二是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工资奖金上涨所致。</w:t>
      </w:r>
      <w:bookmarkEnd w:id="0"/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7.住房保障支出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（类）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住房改革支出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（款）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其他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住房公积金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（项）: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11.80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2.91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下降3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2.73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一是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增加2人，相关预算增加；二是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工资奖金上涨致使公积金缴费基数增涨。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呼图壁县供销合作社联合社202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呼图壁县供销合作社联合社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一般公共预算基本支出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149.08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人员经费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143.85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万元，主要包括：主要包括：基本工资、津贴补贴、奖金、机关事业单位基本养老保险缴费、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职工基本医疗保险缴费、公务员医疗补助缴费、其他社会保障缴费、住房公积金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退休费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生活补助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奖励金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公用经费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5.23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万元，主要包括：办公费、水费、电费、邮电费、取暖费、工会经费。</w:t>
      </w:r>
    </w:p>
    <w:p>
      <w:pPr>
        <w:pStyle w:val="5"/>
        <w:keepNext w:val="0"/>
        <w:keepLines w:val="0"/>
        <w:widowControl/>
        <w:suppressLineNumbers w:val="0"/>
        <w:ind w:firstLine="643" w:firstLineChars="200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呼图壁县供销合作社联合社202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呼图壁县供销合作社联合社202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没有使用一般公共预算项目支出，一般公共预算项目支出情况表为空表。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呼图壁县供销合作社联合社202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呼图壁县供销合作社联合社202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呼图壁县供销合作社联合社202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呼图壁县供销合作社联合社202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呼图壁县供销合作社联合社202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呼图壁县供销合作社联合社202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万元，其中：因公出国（境）费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万元，公务用车购置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万元，公务用车运行费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万元，公务接待费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“三公”经费比上年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0.68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其中：因公出国（境）费增加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此项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公务用车购置费增加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此项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公务用车运行费减少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0.50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主要原因是厉行节约，严格控制公务用车运行费；</w:t>
      </w:r>
      <w:bookmarkStart w:id="1" w:name="OLE_LINK2"/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公务接待费</w:t>
      </w:r>
      <w:bookmarkEnd w:id="1"/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将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0.18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主要原因是厉行节约，严格控制公务接待支出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呼图壁县供销合作社联合社202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呼图壁县供销合作社联合社202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无上年结转结余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预算的支出，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呼图壁县供销合作社联合社202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的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事业部门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运行经费财政拨款预算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5.23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增加0.67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增长14.69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：一是在职人员增加2人，相关预算增加；二是取暖费率增加。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呼图壁县供销合作社联合社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政府采购预算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0.28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万元，其中：政府采购货物预算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0.28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万元，政府采购工程预算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万元，政府采购服务预算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呼图壁县供销合作社联合社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面向中小企业预留政府采购项目预算金额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0.28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小微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0.28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截至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年底，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呼图壁县供销合作社联合社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占用使用国有资产总体情况为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1.房屋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平方米，价值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万元；其中：一般公务用车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 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万元；执法执勤用车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万元；其他车辆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3.办公家具价值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4.其他资产价值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1.44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预算未安排购置车辆经费，安排购置50万元以上大型设备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（四）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本部门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预算绩效管理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整体预算绩效目标1个，涉及预算金额211.08万元；当年预算安排项目共1个，其中: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涉及预算金额0万元；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非财政拨款项目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涉及预算金额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万元。具体情况见下表</w:t>
      </w:r>
      <w:r>
        <w:rPr>
          <w:rFonts w:hint="eastAsia" w:eastAsia="仿宋_GB2312"/>
          <w:highlight w:val="none"/>
          <w:lang w:eastAsia="zh-CN"/>
        </w:rPr>
        <w:t>：</w:t>
      </w:r>
    </w:p>
    <w:tbl>
      <w:tblPr>
        <w:tblStyle w:val="6"/>
        <w:tblpPr w:leftFromText="180" w:rightFromText="180" w:vertAnchor="text" w:horzAnchor="page" w:tblpX="1493" w:tblpY="-1252"/>
        <w:tblOverlap w:val="never"/>
        <w:tblW w:w="930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4"/>
        <w:gridCol w:w="1099"/>
        <w:gridCol w:w="2087"/>
        <w:gridCol w:w="1288"/>
        <w:gridCol w:w="1787"/>
        <w:gridCol w:w="13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3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部门整体绩效目标表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3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（2025年）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8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部门名称（盖章）</w:t>
            </w:r>
          </w:p>
        </w:tc>
        <w:tc>
          <w:tcPr>
            <w:tcW w:w="64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呼图壁县供销合作社联合社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28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部门联系人</w:t>
            </w:r>
          </w:p>
        </w:tc>
        <w:tc>
          <w:tcPr>
            <w:tcW w:w="33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季红军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13899693818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" w:hRule="atLeast"/>
        </w:trPr>
        <w:tc>
          <w:tcPr>
            <w:tcW w:w="28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4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通过参与组织发展各类涉农行业协会、农民专业合作社及联合社、综合服务社和消费、金融、文化等领域的新型合作经济组织活动，构建新型农业社会化服务体系，密切同农民的联系；重点做好土地流转托管，无人机飞防、为农业农村提供良好的为农服务基础，进一步提高服务农村的能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83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33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1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8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0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上级安排</w:t>
            </w:r>
          </w:p>
        </w:tc>
        <w:tc>
          <w:tcPr>
            <w:tcW w:w="31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8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本级安排</w:t>
            </w:r>
          </w:p>
        </w:tc>
        <w:tc>
          <w:tcPr>
            <w:tcW w:w="31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149.08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8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31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62.00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</w:trPr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3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09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数量指标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升级改造村级综合服务社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个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bookmarkStart w:id="2" w:name="OLE_LINK3"/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  <w:t>年工作计划</w:t>
            </w:r>
            <w:bookmarkEnd w:id="2"/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eastAsia="zh-CN"/>
              </w:rPr>
              <w:t>总结及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2025年工作计划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1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highlight w:val="none"/>
              </w:rPr>
            </w:pPr>
          </w:p>
        </w:tc>
        <w:tc>
          <w:tcPr>
            <w:tcW w:w="109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highlight w:val="none"/>
              </w:rPr>
            </w:pP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新建村级综合服务社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个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  <w:t>年工作计划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eastAsia="zh-CN"/>
              </w:rPr>
              <w:t>总结及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2025年工作计划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1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农业社会化服务亩次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5万亩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  <w:t>年工作计划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eastAsia="zh-CN"/>
              </w:rPr>
              <w:t>总结及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2025年工作计划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1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土地流转托管亩数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2.35万亩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  <w:t>年工作计划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eastAsia="zh-CN"/>
              </w:rPr>
              <w:t>总结及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2025年工作计划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1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在内地新建新疆农产品销售平台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家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  <w:t>年工作计划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eastAsia="zh-CN"/>
              </w:rPr>
              <w:t>总结及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2025年工作计划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highlight w:val="none"/>
              </w:rPr>
            </w:pPr>
          </w:p>
        </w:tc>
        <w:tc>
          <w:tcPr>
            <w:tcW w:w="109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highlight w:val="none"/>
              </w:rPr>
            </w:pP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新疆普惠金融网点数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&gt;=1个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  <w:t>年工作计划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eastAsia="zh-CN"/>
              </w:rPr>
              <w:t>总结及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2025年工作计划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1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highlight w:val="none"/>
              </w:rPr>
            </w:pPr>
          </w:p>
        </w:tc>
        <w:tc>
          <w:tcPr>
            <w:tcW w:w="109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eastAsia="zh-CN"/>
              </w:rPr>
              <w:t>质量指标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改造村级综合服务社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合格率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00%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  <w:t>年工作计划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eastAsia="zh-CN"/>
              </w:rPr>
              <w:t>总结及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2025年工作计划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4" w:hRule="atLeast"/>
        </w:trPr>
        <w:tc>
          <w:tcPr>
            <w:tcW w:w="173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highlight w:val="none"/>
              </w:rPr>
            </w:pPr>
          </w:p>
        </w:tc>
        <w:tc>
          <w:tcPr>
            <w:tcW w:w="109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eastAsia="zh-CN"/>
              </w:rPr>
              <w:t>时效指标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级综合服务社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改造及时率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00%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  <w:t>年工作计划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eastAsia="zh-CN"/>
              </w:rPr>
              <w:t>总结及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  <w:lang w:val="en-US" w:eastAsia="zh-CN"/>
              </w:rPr>
              <w:t>2025年工作计划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9</w:t>
            </w:r>
          </w:p>
        </w:tc>
      </w:tr>
    </w:tbl>
    <w:tbl>
      <w:tblPr>
        <w:tblStyle w:val="6"/>
        <w:tblpPr w:leftFromText="180" w:rightFromText="180" w:vertAnchor="text" w:horzAnchor="page" w:tblpX="1112" w:tblpY="200"/>
        <w:tblOverlap w:val="never"/>
        <w:tblW w:w="92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200"/>
        <w:gridCol w:w="1307"/>
        <w:gridCol w:w="861"/>
        <w:gridCol w:w="1455"/>
        <w:gridCol w:w="1081"/>
        <w:gridCol w:w="917"/>
        <w:gridCol w:w="714"/>
        <w:gridCol w:w="9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部门</w:t>
            </w:r>
          </w:p>
        </w:tc>
        <w:tc>
          <w:tcPr>
            <w:tcW w:w="724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呼图壁县供销合作社联合社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6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昌吉州农产品区外销售平台建设项目</w:t>
            </w:r>
          </w:p>
        </w:tc>
        <w:tc>
          <w:tcPr>
            <w:tcW w:w="1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王黎伟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30</w:t>
            </w:r>
          </w:p>
        </w:tc>
        <w:tc>
          <w:tcPr>
            <w:tcW w:w="14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4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在福建新建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3个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昌吉州农产品销售门店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新建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昌吉州农产品销售销售门店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shd w:val="clear" w:color="auto" w:fill="auto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highlight w:val="none"/>
                <w:shd w:val="clear" w:color="auto" w:fill="auto"/>
                <w:lang w:eastAsia="zh-CN"/>
              </w:rPr>
              <w:t>—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建设项目质量达标率（%）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=100%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shd w:val="clear" w:color="auto" w:fill="auto"/>
              </w:rPr>
            </w:pPr>
            <w:r>
              <w:rPr>
                <w:rFonts w:hint="eastAsia"/>
                <w:color w:val="auto"/>
                <w:highlight w:val="none"/>
                <w:shd w:val="clear" w:color="auto" w:fill="auto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highlight w:val="none"/>
                <w:shd w:val="clear" w:color="auto" w:fill="auto"/>
                <w:lang w:eastAsia="zh-CN"/>
              </w:rPr>
              <w:t>—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项目计划完成率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=100%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shd w:val="clear" w:color="auto" w:fill="auto"/>
              </w:rPr>
            </w:pPr>
            <w:r>
              <w:rPr>
                <w:rFonts w:hint="eastAsia"/>
                <w:highlight w:val="none"/>
                <w:shd w:val="clear" w:color="auto" w:fill="auto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shd w:val="clear" w:color="auto" w:fill="auto"/>
                <w:lang w:eastAsia="zh-CN"/>
              </w:rPr>
              <w:t>—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资金支付及时率（%）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=100%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shd w:val="clear" w:color="auto" w:fill="auto"/>
              </w:rPr>
            </w:pPr>
            <w:r>
              <w:rPr>
                <w:rFonts w:hint="eastAsia"/>
                <w:highlight w:val="none"/>
                <w:shd w:val="clear" w:color="auto" w:fill="auto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shd w:val="clear" w:color="auto" w:fill="auto"/>
                <w:lang w:eastAsia="zh-CN"/>
              </w:rPr>
              <w:t>—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项目成本控制率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=100%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shd w:val="clear" w:color="auto" w:fill="auto"/>
              </w:rPr>
            </w:pPr>
            <w:r>
              <w:rPr>
                <w:rFonts w:hint="eastAsia"/>
                <w:highlight w:val="none"/>
                <w:shd w:val="clear" w:color="auto" w:fill="auto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shd w:val="clear" w:color="auto" w:fill="auto"/>
                <w:lang w:eastAsia="zh-CN"/>
              </w:rPr>
              <w:t>—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为农服务质量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提高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shd w:val="clear" w:color="auto" w:fill="auto"/>
              </w:rPr>
            </w:pPr>
            <w:r>
              <w:rPr>
                <w:rFonts w:hint="eastAsia"/>
                <w:highlight w:val="none"/>
                <w:shd w:val="clear" w:color="auto" w:fill="auto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shd w:val="clear" w:color="auto" w:fill="auto"/>
                <w:lang w:eastAsia="zh-CN"/>
              </w:rPr>
              <w:t>—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按评判等级赋分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321" w:firstLineChars="100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eastAsia="zh-CN"/>
        </w:rPr>
        <w:t>（五）</w:t>
      </w: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  <w:t>其他需说明的事项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default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宋体" w:eastAsia="楷体_GB2312" w:cs="宋体"/>
          <w:b w:val="0"/>
          <w:bCs/>
          <w:kern w:val="0"/>
          <w:sz w:val="32"/>
          <w:szCs w:val="32"/>
          <w:highlight w:val="none"/>
          <w:lang w:val="en-US" w:eastAsia="zh-CN"/>
        </w:rPr>
        <w:t>无其他要说明的问题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一、财政拨款：</w:t>
      </w:r>
      <w:r>
        <w:rPr>
          <w:rFonts w:hint="eastAsia" w:ascii="仿宋_GB2312" w:eastAsia="仿宋_GB2312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二、一般公共预算：</w:t>
      </w:r>
      <w:r>
        <w:rPr>
          <w:rFonts w:hint="eastAsia" w:ascii="仿宋_GB2312" w:eastAsia="仿宋_GB2312"/>
          <w:color w:val="auto"/>
          <w:spacing w:val="-6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三、财政专户管理资金：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四、其他资金：</w:t>
      </w:r>
      <w:r>
        <w:rPr>
          <w:rFonts w:hint="eastAsia" w:ascii="仿宋_GB2312" w:eastAsia="仿宋_GB2312"/>
          <w:color w:val="auto"/>
          <w:spacing w:val="-17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五、基本支出：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六、项目支出：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单位支出预算的组成部分，是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单位为完成其特定的行政任务或事业发展目标，在基本支出预算之外编制的年度项目支出计划。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七、“三公”经费：</w:t>
      </w:r>
      <w:r>
        <w:rPr>
          <w:rFonts w:hint="eastAsia" w:ascii="仿宋_GB2312" w:eastAsia="仿宋_GB2312"/>
          <w:sz w:val="32"/>
          <w:szCs w:val="32"/>
          <w:highlight w:val="none"/>
        </w:rPr>
        <w:t>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eastAsia="仿宋_GB2312"/>
          <w:sz w:val="32"/>
          <w:szCs w:val="32"/>
          <w:highlight w:val="none"/>
        </w:rPr>
        <w:t>公务用车运行维护费反映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eastAsia="仿宋_GB2312"/>
          <w:sz w:val="32"/>
          <w:szCs w:val="32"/>
          <w:highlight w:val="none"/>
        </w:rPr>
        <w:t>；公务接待费反映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eastAsia="仿宋_GB2312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default" w:ascii="仿宋_GB2312" w:hAnsi="Times New Roman" w:eastAsia="仿宋_GB2312" w:cs="Times New Roman"/>
          <w:color w:val="auto"/>
          <w:spacing w:val="-11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八、机关运行经费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_GB2312" w:hAnsi="Times New Roman" w:eastAsia="仿宋_GB2312" w:cs="Times New Roman"/>
          <w:color w:val="auto"/>
          <w:spacing w:val="-11"/>
          <w:sz w:val="32"/>
          <w:szCs w:val="32"/>
          <w:highlight w:val="none"/>
        </w:rPr>
        <w:t>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呼图壁县供销合作社联合社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日</w:t>
      </w:r>
    </w:p>
    <w:p>
      <w:pPr>
        <w:rPr>
          <w:highlight w:val="none"/>
        </w:rPr>
      </w:pPr>
    </w:p>
    <w:p>
      <w:pPr>
        <w:rPr>
          <w:highlight w:val="none"/>
        </w:rPr>
      </w:pPr>
    </w:p>
    <w:bookmarkEnd w:id="3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- 2 -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- 2 -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</w:p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- 56 -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- 56 -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jM2Y0YjMyMjMzNGU5NzU4NDMwYTk2YjIwMDU2ZDUifQ=="/>
  </w:docVars>
  <w:rsids>
    <w:rsidRoot w:val="10587512"/>
    <w:rsid w:val="00EE2224"/>
    <w:rsid w:val="027F3BE5"/>
    <w:rsid w:val="02E20138"/>
    <w:rsid w:val="03217BB4"/>
    <w:rsid w:val="03407473"/>
    <w:rsid w:val="035935B9"/>
    <w:rsid w:val="0381685A"/>
    <w:rsid w:val="038F1E58"/>
    <w:rsid w:val="04267B2D"/>
    <w:rsid w:val="04960E16"/>
    <w:rsid w:val="04E15802"/>
    <w:rsid w:val="05125765"/>
    <w:rsid w:val="05397FD9"/>
    <w:rsid w:val="0572719F"/>
    <w:rsid w:val="05C26CF6"/>
    <w:rsid w:val="066423F5"/>
    <w:rsid w:val="06986FF6"/>
    <w:rsid w:val="06D84AD0"/>
    <w:rsid w:val="070E6657"/>
    <w:rsid w:val="0782252D"/>
    <w:rsid w:val="08450B28"/>
    <w:rsid w:val="0A917AA7"/>
    <w:rsid w:val="0B247F12"/>
    <w:rsid w:val="0B264807"/>
    <w:rsid w:val="0BD16F9C"/>
    <w:rsid w:val="0D6E5FD0"/>
    <w:rsid w:val="0D874F72"/>
    <w:rsid w:val="0DDC7B35"/>
    <w:rsid w:val="0E3325C1"/>
    <w:rsid w:val="0E3C1CFB"/>
    <w:rsid w:val="0E9208E7"/>
    <w:rsid w:val="0EC5208B"/>
    <w:rsid w:val="0ECA2721"/>
    <w:rsid w:val="0F485DE7"/>
    <w:rsid w:val="10587512"/>
    <w:rsid w:val="10916BDA"/>
    <w:rsid w:val="11355631"/>
    <w:rsid w:val="13F212B3"/>
    <w:rsid w:val="14067D87"/>
    <w:rsid w:val="15A30F0A"/>
    <w:rsid w:val="1697741D"/>
    <w:rsid w:val="1732414C"/>
    <w:rsid w:val="177C63A5"/>
    <w:rsid w:val="188C387F"/>
    <w:rsid w:val="1A1F28B6"/>
    <w:rsid w:val="1A651985"/>
    <w:rsid w:val="1A9071A8"/>
    <w:rsid w:val="1B4574F2"/>
    <w:rsid w:val="1B7E31F7"/>
    <w:rsid w:val="1BB536C5"/>
    <w:rsid w:val="1BEB54C3"/>
    <w:rsid w:val="1C222C0C"/>
    <w:rsid w:val="1C3C6084"/>
    <w:rsid w:val="1CEB6DC6"/>
    <w:rsid w:val="1D0F3F70"/>
    <w:rsid w:val="1D3E1AFE"/>
    <w:rsid w:val="1D88587F"/>
    <w:rsid w:val="1E75777B"/>
    <w:rsid w:val="1EB61656"/>
    <w:rsid w:val="1F577269"/>
    <w:rsid w:val="1FA95385"/>
    <w:rsid w:val="204B7D1F"/>
    <w:rsid w:val="20C847C5"/>
    <w:rsid w:val="20DD55C0"/>
    <w:rsid w:val="21257709"/>
    <w:rsid w:val="22DB78DD"/>
    <w:rsid w:val="244D65B8"/>
    <w:rsid w:val="246851A0"/>
    <w:rsid w:val="2492221D"/>
    <w:rsid w:val="2587322D"/>
    <w:rsid w:val="269E7042"/>
    <w:rsid w:val="26B4291F"/>
    <w:rsid w:val="26E769FA"/>
    <w:rsid w:val="27E4293E"/>
    <w:rsid w:val="293B2E83"/>
    <w:rsid w:val="29E520C2"/>
    <w:rsid w:val="2A012DF7"/>
    <w:rsid w:val="2A3D064C"/>
    <w:rsid w:val="2AAA3528"/>
    <w:rsid w:val="2AFC4894"/>
    <w:rsid w:val="2CF73565"/>
    <w:rsid w:val="2D166BB0"/>
    <w:rsid w:val="2D480265"/>
    <w:rsid w:val="2D977453"/>
    <w:rsid w:val="2E5B5EA0"/>
    <w:rsid w:val="2EF22236"/>
    <w:rsid w:val="30EC16EA"/>
    <w:rsid w:val="30FF0C3A"/>
    <w:rsid w:val="31FF7B84"/>
    <w:rsid w:val="320E0120"/>
    <w:rsid w:val="3300373A"/>
    <w:rsid w:val="331D36BE"/>
    <w:rsid w:val="33D068BE"/>
    <w:rsid w:val="33E059BA"/>
    <w:rsid w:val="34ED54AC"/>
    <w:rsid w:val="350925F9"/>
    <w:rsid w:val="3514367D"/>
    <w:rsid w:val="3557038B"/>
    <w:rsid w:val="35FE4077"/>
    <w:rsid w:val="36BD02D5"/>
    <w:rsid w:val="372F0EEA"/>
    <w:rsid w:val="38276CE6"/>
    <w:rsid w:val="38B62615"/>
    <w:rsid w:val="397D4357"/>
    <w:rsid w:val="398765D8"/>
    <w:rsid w:val="3AE26A19"/>
    <w:rsid w:val="3BBB3DDB"/>
    <w:rsid w:val="3BD11425"/>
    <w:rsid w:val="3BD8077A"/>
    <w:rsid w:val="3C0F6E27"/>
    <w:rsid w:val="3C3C0578"/>
    <w:rsid w:val="3FDF4D23"/>
    <w:rsid w:val="404A4339"/>
    <w:rsid w:val="420E07AB"/>
    <w:rsid w:val="42CC76D5"/>
    <w:rsid w:val="43140575"/>
    <w:rsid w:val="4377760E"/>
    <w:rsid w:val="43C26223"/>
    <w:rsid w:val="43D8307E"/>
    <w:rsid w:val="43EF4B3E"/>
    <w:rsid w:val="44567908"/>
    <w:rsid w:val="453E380B"/>
    <w:rsid w:val="46CE3131"/>
    <w:rsid w:val="47106853"/>
    <w:rsid w:val="47C9565F"/>
    <w:rsid w:val="48435459"/>
    <w:rsid w:val="487A3570"/>
    <w:rsid w:val="494F7907"/>
    <w:rsid w:val="499A4436"/>
    <w:rsid w:val="4AA43F12"/>
    <w:rsid w:val="4B850A4F"/>
    <w:rsid w:val="4C0055E5"/>
    <w:rsid w:val="4C3677AE"/>
    <w:rsid w:val="4C706B3A"/>
    <w:rsid w:val="4C9676F4"/>
    <w:rsid w:val="4CB552E6"/>
    <w:rsid w:val="4EBD37C1"/>
    <w:rsid w:val="508D579E"/>
    <w:rsid w:val="51C15CED"/>
    <w:rsid w:val="52285DEB"/>
    <w:rsid w:val="52287B9C"/>
    <w:rsid w:val="5285200C"/>
    <w:rsid w:val="52AD62F0"/>
    <w:rsid w:val="543D1653"/>
    <w:rsid w:val="546308FE"/>
    <w:rsid w:val="552C103A"/>
    <w:rsid w:val="55A25C05"/>
    <w:rsid w:val="55EB160A"/>
    <w:rsid w:val="5830118F"/>
    <w:rsid w:val="58B3039D"/>
    <w:rsid w:val="58B83EE4"/>
    <w:rsid w:val="5931274B"/>
    <w:rsid w:val="5A090E45"/>
    <w:rsid w:val="5A960D40"/>
    <w:rsid w:val="5BB90A3B"/>
    <w:rsid w:val="5C5D4A76"/>
    <w:rsid w:val="5CE91334"/>
    <w:rsid w:val="5D4E2B94"/>
    <w:rsid w:val="5DAD0F6E"/>
    <w:rsid w:val="5E2C6D25"/>
    <w:rsid w:val="5F2346ED"/>
    <w:rsid w:val="5FFC6FAC"/>
    <w:rsid w:val="600E418B"/>
    <w:rsid w:val="608C5797"/>
    <w:rsid w:val="60F83D92"/>
    <w:rsid w:val="61086613"/>
    <w:rsid w:val="61671D60"/>
    <w:rsid w:val="61BA6B63"/>
    <w:rsid w:val="62614A02"/>
    <w:rsid w:val="63261F05"/>
    <w:rsid w:val="6408782B"/>
    <w:rsid w:val="65322CBF"/>
    <w:rsid w:val="656C3F98"/>
    <w:rsid w:val="65FE12C5"/>
    <w:rsid w:val="661D0845"/>
    <w:rsid w:val="67FE6B73"/>
    <w:rsid w:val="683A2838"/>
    <w:rsid w:val="68C37B74"/>
    <w:rsid w:val="68CC52CB"/>
    <w:rsid w:val="68DE4FFE"/>
    <w:rsid w:val="694B58D7"/>
    <w:rsid w:val="69CE4E15"/>
    <w:rsid w:val="69E76134"/>
    <w:rsid w:val="6B7F3246"/>
    <w:rsid w:val="6DCF499C"/>
    <w:rsid w:val="6EB4688B"/>
    <w:rsid w:val="6EF07839"/>
    <w:rsid w:val="6F63000B"/>
    <w:rsid w:val="6F9B5E6B"/>
    <w:rsid w:val="70107FA4"/>
    <w:rsid w:val="701F1C63"/>
    <w:rsid w:val="71532C10"/>
    <w:rsid w:val="72B56DCF"/>
    <w:rsid w:val="72B65CD5"/>
    <w:rsid w:val="73AB7E03"/>
    <w:rsid w:val="74150013"/>
    <w:rsid w:val="749F4DE6"/>
    <w:rsid w:val="74AA39E0"/>
    <w:rsid w:val="75B570E6"/>
    <w:rsid w:val="768A42AE"/>
    <w:rsid w:val="77B46586"/>
    <w:rsid w:val="780A1873"/>
    <w:rsid w:val="786D7EA7"/>
    <w:rsid w:val="787D11B8"/>
    <w:rsid w:val="792C5912"/>
    <w:rsid w:val="79921C19"/>
    <w:rsid w:val="79B86F78"/>
    <w:rsid w:val="7A6D7A0B"/>
    <w:rsid w:val="7AF702C4"/>
    <w:rsid w:val="7B4707E1"/>
    <w:rsid w:val="7C820EBC"/>
    <w:rsid w:val="7C991048"/>
    <w:rsid w:val="7C9B2861"/>
    <w:rsid w:val="7CB8342B"/>
    <w:rsid w:val="7CDB45ED"/>
    <w:rsid w:val="7E815F22"/>
    <w:rsid w:val="7E8B30DA"/>
    <w:rsid w:val="7ED4682F"/>
    <w:rsid w:val="7EF02F3D"/>
    <w:rsid w:val="7F627CC0"/>
    <w:rsid w:val="7FF41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font11"/>
    <w:basedOn w:val="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0">
    <w:name w:val="font51"/>
    <w:basedOn w:val="8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27</Pages>
  <Words>3377</Words>
  <Characters>4598</Characters>
  <Lines>0</Lines>
  <Paragraphs>0</Paragraphs>
  <TotalTime>9</TotalTime>
  <ScaleCrop>false</ScaleCrop>
  <LinksUpToDate>false</LinksUpToDate>
  <CharactersWithSpaces>5910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2024-01-09T05:20:00Z</dcterms:created>
  <dc:creator>审核人</dc:creator>
  <cp:lastModifiedBy>htbczj</cp:lastModifiedBy>
  <cp:lastPrinted>2025-05-26T03:09:00Z</cp:lastPrinted>
  <dcterms:modified xsi:type="dcterms:W3CDTF">2025-10-28T10:59:30Z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6B92E19E160A41BEACD8E61D503A1D99_13</vt:lpwstr>
  </property>
  <property fmtid="{D5CDD505-2E9C-101B-9397-08002B2CF9AE}" pid="4" name="KSOTemplateDocerSaveRecord">
    <vt:lpwstr>eyJoZGlkIjoiMDljYzUzMWQ4OWI0YzBkYjYzMDRhZTY5ZjZkYmFmYTgiLCJ1c2VySWQiOiI1ODMzMjMyMTIifQ==</vt:lpwstr>
  </property>
</Properties>
</file>